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DAF1" w14:textId="77777777" w:rsidR="005559B2" w:rsidRDefault="005559B2">
      <w:pPr>
        <w:pStyle w:val="Textoindependiente"/>
        <w:rPr>
          <w:sz w:val="49"/>
        </w:rPr>
      </w:pPr>
    </w:p>
    <w:p w14:paraId="3E7A2EB6" w14:textId="77777777" w:rsidR="005559B2" w:rsidRDefault="005559B2">
      <w:pPr>
        <w:pStyle w:val="Textoindependiente"/>
        <w:spacing w:before="489"/>
        <w:rPr>
          <w:sz w:val="49"/>
        </w:rPr>
      </w:pPr>
    </w:p>
    <w:p w14:paraId="705EC9D1" w14:textId="77777777" w:rsidR="005559B2" w:rsidRDefault="00D32F0C">
      <w:pPr>
        <w:pStyle w:val="Ttulo1"/>
        <w:ind w:left="1"/>
      </w:pPr>
      <w:bookmarkStart w:id="0" w:name="=Resumen"/>
      <w:bookmarkEnd w:id="0"/>
      <w:r>
        <w:rPr>
          <w:spacing w:val="-2"/>
        </w:rPr>
        <w:t>Resumen</w:t>
      </w:r>
    </w:p>
    <w:p w14:paraId="7F713E9F" w14:textId="77777777" w:rsidR="005559B2" w:rsidRDefault="005559B2">
      <w:pPr>
        <w:pStyle w:val="Textoindependiente"/>
        <w:spacing w:before="342"/>
        <w:rPr>
          <w:rFonts w:ascii="Georgia"/>
          <w:b/>
          <w:sz w:val="49"/>
        </w:rPr>
      </w:pPr>
    </w:p>
    <w:p w14:paraId="367C68F3" w14:textId="3FC47C60" w:rsidR="005559B2" w:rsidRDefault="00D32F0C">
      <w:pPr>
        <w:pStyle w:val="Textoindependiente"/>
        <w:spacing w:line="376" w:lineRule="auto"/>
        <w:ind w:left="60" w:right="252"/>
        <w:jc w:val="both"/>
      </w:pP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este</w:t>
      </w:r>
      <w:r>
        <w:rPr>
          <w:spacing w:val="-13"/>
          <w:w w:val="105"/>
        </w:rPr>
        <w:t xml:space="preserve"> </w:t>
      </w:r>
      <w:r>
        <w:rPr>
          <w:w w:val="105"/>
        </w:rPr>
        <w:t>estudio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 w:rsidR="00542D86">
        <w:rPr>
          <w:spacing w:val="18"/>
          <w:w w:val="96"/>
        </w:rPr>
        <w:t>e</w:t>
      </w:r>
      <w:r w:rsidR="00542D86">
        <w:rPr>
          <w:spacing w:val="5"/>
          <w:w w:val="96"/>
        </w:rPr>
        <w:t>v</w:t>
      </w:r>
      <w:r w:rsidR="00542D86">
        <w:rPr>
          <w:spacing w:val="18"/>
          <w:w w:val="102"/>
        </w:rPr>
        <w:t>alu</w:t>
      </w:r>
      <w:r w:rsidR="00542D86">
        <w:rPr>
          <w:spacing w:val="-99"/>
          <w:w w:val="142"/>
        </w:rPr>
        <w:t>ó</w:t>
      </w:r>
      <w:r>
        <w:rPr>
          <w:spacing w:val="-12"/>
          <w:w w:val="104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 w:rsidR="00542D86">
        <w:rPr>
          <w:spacing w:val="11"/>
          <w:w w:val="101"/>
        </w:rPr>
        <w:t>i</w:t>
      </w:r>
      <w:r w:rsidR="00542D86">
        <w:rPr>
          <w:spacing w:val="4"/>
          <w:w w:val="101"/>
        </w:rPr>
        <w:t>n</w:t>
      </w:r>
      <w:r w:rsidR="00542D86">
        <w:rPr>
          <w:spacing w:val="10"/>
          <w:w w:val="102"/>
        </w:rPr>
        <w:t>teracci</w:t>
      </w:r>
      <w:r w:rsidR="00542D86">
        <w:rPr>
          <w:spacing w:val="-107"/>
          <w:w w:val="94"/>
        </w:rPr>
        <w:t>ó</w:t>
      </w:r>
      <w:r w:rsidR="00542D86">
        <w:rPr>
          <w:spacing w:val="10"/>
          <w:w w:val="143"/>
        </w:rPr>
        <w:t>n</w:t>
      </w:r>
      <w:r>
        <w:rPr>
          <w:spacing w:val="-11"/>
          <w:w w:val="104"/>
        </w:rPr>
        <w:t xml:space="preserve"> </w:t>
      </w:r>
      <w:r>
        <w:rPr>
          <w:w w:val="105"/>
        </w:rPr>
        <w:t>molecular</w:t>
      </w:r>
      <w:r>
        <w:rPr>
          <w:spacing w:val="-13"/>
          <w:w w:val="105"/>
        </w:rPr>
        <w:t xml:space="preserve"> </w:t>
      </w:r>
      <w:r>
        <w:rPr>
          <w:w w:val="105"/>
        </w:rPr>
        <w:t>entre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miltefosina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ketoconazol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con la enzima fosfatidiletanolamina metiltransferasa (PEMT) del </w:t>
      </w:r>
      <w:proofErr w:type="spellStart"/>
      <w:r>
        <w:rPr>
          <w:spacing w:val="12"/>
          <w:w w:val="103"/>
        </w:rPr>
        <w:t>par</w:t>
      </w:r>
      <w:r>
        <w:rPr>
          <w:spacing w:val="-105"/>
          <w:w w:val="102"/>
        </w:rPr>
        <w:t>a</w:t>
      </w:r>
      <w:r>
        <w:rPr>
          <w:spacing w:val="12"/>
          <w:w w:val="139"/>
        </w:rPr>
        <w:t>´</w:t>
      </w:r>
      <w:r>
        <w:rPr>
          <w:spacing w:val="12"/>
          <w:w w:val="91"/>
        </w:rPr>
        <w:t>s</w:t>
      </w:r>
      <w:r>
        <w:rPr>
          <w:spacing w:val="12"/>
        </w:rPr>
        <w:t>it</w:t>
      </w:r>
      <w:r>
        <w:rPr>
          <w:spacing w:val="13"/>
        </w:rPr>
        <w:t>o</w:t>
      </w:r>
      <w:proofErr w:type="spellEnd"/>
      <w:r>
        <w:rPr>
          <w:spacing w:val="-1"/>
          <w:w w:val="104"/>
        </w:rPr>
        <w:t xml:space="preserve"> </w:t>
      </w:r>
      <w:proofErr w:type="spellStart"/>
      <w:r>
        <w:rPr>
          <w:i/>
          <w:w w:val="105"/>
        </w:rPr>
        <w:t>Trypanosoma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cruzi</w:t>
      </w:r>
      <w:proofErr w:type="spellEnd"/>
      <w:r>
        <w:rPr>
          <w:i/>
          <w:w w:val="105"/>
        </w:rPr>
        <w:t xml:space="preserve"> </w:t>
      </w:r>
      <w:r>
        <w:rPr>
          <w:w w:val="105"/>
        </w:rPr>
        <w:t>mediante acoplamiento molecular semiflexible.</w:t>
      </w:r>
      <w:r>
        <w:rPr>
          <w:spacing w:val="35"/>
          <w:w w:val="105"/>
        </w:rPr>
        <w:t xml:space="preserve"> </w:t>
      </w:r>
      <w:r>
        <w:rPr>
          <w:w w:val="105"/>
        </w:rPr>
        <w:t>La enzima PEMT fue seleccionada por su papel</w:t>
      </w:r>
      <w:r>
        <w:rPr>
          <w:spacing w:val="-11"/>
          <w:w w:val="105"/>
        </w:rPr>
        <w:t xml:space="preserve"> </w:t>
      </w:r>
      <w:r>
        <w:rPr>
          <w:w w:val="105"/>
        </w:rPr>
        <w:t>esencial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bios´ıntesis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ergosterol,</w:t>
      </w:r>
      <w:r>
        <w:rPr>
          <w:spacing w:val="-9"/>
          <w:w w:val="105"/>
        </w:rPr>
        <w:t xml:space="preserve"> </w:t>
      </w:r>
      <w:r>
        <w:rPr>
          <w:w w:val="105"/>
        </w:rPr>
        <w:t>componente</w:t>
      </w:r>
      <w:r>
        <w:rPr>
          <w:spacing w:val="-11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membrana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del </w:t>
      </w:r>
      <w:proofErr w:type="spellStart"/>
      <w:r>
        <w:rPr>
          <w:spacing w:val="11"/>
          <w:w w:val="104"/>
        </w:rPr>
        <w:t>par</w:t>
      </w:r>
      <w:r>
        <w:rPr>
          <w:spacing w:val="-106"/>
          <w:w w:val="103"/>
        </w:rPr>
        <w:t>a</w:t>
      </w:r>
      <w:r>
        <w:rPr>
          <w:spacing w:val="11"/>
          <w:w w:val="140"/>
        </w:rPr>
        <w:t>´</w:t>
      </w:r>
      <w:r>
        <w:rPr>
          <w:spacing w:val="12"/>
          <w:w w:val="99"/>
        </w:rPr>
        <w:t>sito</w:t>
      </w:r>
      <w:proofErr w:type="spellEnd"/>
      <w:r>
        <w:rPr>
          <w:spacing w:val="12"/>
          <w:w w:val="99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Tanto la </w:t>
      </w:r>
      <w:proofErr w:type="spellStart"/>
      <w:r>
        <w:rPr>
          <w:w w:val="105"/>
        </w:rPr>
        <w:t>miltefosina</w:t>
      </w:r>
      <w:proofErr w:type="spellEnd"/>
      <w:r>
        <w:rPr>
          <w:w w:val="105"/>
        </w:rPr>
        <w:t xml:space="preserve"> como el ketoconazol interfieren en las rutas de </w:t>
      </w:r>
      <w:proofErr w:type="spellStart"/>
      <w:r>
        <w:rPr>
          <w:w w:val="105"/>
        </w:rPr>
        <w:t>s´ıntesis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fosfol´ıpidos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ergosterol,</w:t>
      </w:r>
      <w:r>
        <w:rPr>
          <w:spacing w:val="-2"/>
          <w:w w:val="105"/>
        </w:rPr>
        <w:t xml:space="preserve"> </w:t>
      </w:r>
      <w:r>
        <w:rPr>
          <w:w w:val="105"/>
        </w:rPr>
        <w:t>respectivamente,</w:t>
      </w:r>
      <w:r>
        <w:rPr>
          <w:spacing w:val="-2"/>
          <w:w w:val="105"/>
        </w:rPr>
        <w:t xml:space="preserve"> </w:t>
      </w:r>
      <w:r>
        <w:rPr>
          <w:w w:val="105"/>
        </w:rPr>
        <w:t>afectando</w:t>
      </w:r>
      <w:r>
        <w:rPr>
          <w:spacing w:val="-4"/>
          <w:w w:val="105"/>
        </w:rPr>
        <w:t xml:space="preserve"> </w:t>
      </w:r>
      <w:r w:rsidR="00542D86">
        <w:rPr>
          <w:w w:val="105"/>
        </w:rPr>
        <w:t>así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viabilidad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proofErr w:type="spellStart"/>
      <w:r>
        <w:rPr>
          <w:spacing w:val="11"/>
          <w:w w:val="104"/>
        </w:rPr>
        <w:t>par</w:t>
      </w:r>
      <w:r>
        <w:rPr>
          <w:spacing w:val="-106"/>
          <w:w w:val="103"/>
        </w:rPr>
        <w:t>a</w:t>
      </w:r>
      <w:r>
        <w:rPr>
          <w:spacing w:val="11"/>
          <w:w w:val="140"/>
        </w:rPr>
        <w:t>´</w:t>
      </w:r>
      <w:r>
        <w:rPr>
          <w:spacing w:val="12"/>
          <w:w w:val="99"/>
        </w:rPr>
        <w:t>sito</w:t>
      </w:r>
      <w:proofErr w:type="spellEnd"/>
      <w:r>
        <w:rPr>
          <w:spacing w:val="12"/>
          <w:w w:val="99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Dado que la estructura tridimensional de PEMT se obtuvo de </w:t>
      </w:r>
      <w:proofErr w:type="spellStart"/>
      <w:r>
        <w:rPr>
          <w:w w:val="105"/>
        </w:rPr>
        <w:t>AlphaFold</w:t>
      </w:r>
      <w:proofErr w:type="spellEnd"/>
      <w:r>
        <w:rPr>
          <w:w w:val="105"/>
        </w:rPr>
        <w:t xml:space="preserve">, se </w:t>
      </w:r>
      <w:r w:rsidR="00542D86">
        <w:rPr>
          <w:spacing w:val="14"/>
        </w:rPr>
        <w:t>realiz</w:t>
      </w:r>
      <w:r w:rsidR="00542D86">
        <w:rPr>
          <w:spacing w:val="-103"/>
          <w:w w:val="95"/>
        </w:rPr>
        <w:t>ó</w:t>
      </w:r>
      <w:r>
        <w:rPr>
          <w:spacing w:val="15"/>
          <w:w w:val="144"/>
        </w:rPr>
        <w:t>´</w:t>
      </w:r>
      <w:r>
        <w:rPr>
          <w:spacing w:val="-1"/>
          <w:w w:val="104"/>
        </w:rPr>
        <w:t xml:space="preserve"> </w:t>
      </w:r>
      <w:r>
        <w:rPr>
          <w:w w:val="105"/>
        </w:rPr>
        <w:t xml:space="preserve">un </w:t>
      </w:r>
      <w:proofErr w:type="spellStart"/>
      <w:r>
        <w:rPr>
          <w:spacing w:val="12"/>
          <w:w w:val="107"/>
        </w:rPr>
        <w:t>an</w:t>
      </w:r>
      <w:r>
        <w:rPr>
          <w:spacing w:val="-105"/>
          <w:w w:val="107"/>
        </w:rPr>
        <w:t>a</w:t>
      </w:r>
      <w:r>
        <w:rPr>
          <w:spacing w:val="12"/>
          <w:w w:val="144"/>
        </w:rPr>
        <w:t>´</w:t>
      </w:r>
      <w:r>
        <w:rPr>
          <w:spacing w:val="13"/>
          <w:w w:val="96"/>
        </w:rPr>
        <w:t>lisis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de Ramachandran para validar su confiabilidad estructural.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Posteriormente, se </w:t>
      </w:r>
      <w:proofErr w:type="spellStart"/>
      <w:r>
        <w:rPr>
          <w:spacing w:val="14"/>
        </w:rPr>
        <w:t>efectu</w:t>
      </w:r>
      <w:r>
        <w:rPr>
          <w:spacing w:val="-103"/>
          <w:w w:val="94"/>
        </w:rPr>
        <w:t>o</w:t>
      </w:r>
      <w:proofErr w:type="spellEnd"/>
      <w:r>
        <w:rPr>
          <w:spacing w:val="15"/>
          <w:w w:val="143"/>
        </w:rPr>
        <w:t>´</w:t>
      </w:r>
      <w:r>
        <w:rPr>
          <w:spacing w:val="-1"/>
          <w:w w:val="104"/>
        </w:rPr>
        <w:t xml:space="preserve"> </w:t>
      </w:r>
      <w:r>
        <w:rPr>
          <w:w w:val="105"/>
        </w:rPr>
        <w:t>el acoplamiento</w:t>
      </w:r>
      <w:r>
        <w:rPr>
          <w:spacing w:val="-16"/>
          <w:w w:val="105"/>
        </w:rPr>
        <w:t xml:space="preserve"> </w:t>
      </w:r>
      <w:r>
        <w:rPr>
          <w:w w:val="105"/>
        </w:rPr>
        <w:t>molecular</w:t>
      </w:r>
      <w:r>
        <w:rPr>
          <w:spacing w:val="-16"/>
          <w:w w:val="105"/>
        </w:rPr>
        <w:t xml:space="preserve"> </w:t>
      </w:r>
      <w:r>
        <w:rPr>
          <w:w w:val="105"/>
        </w:rPr>
        <w:t>semiflexible</w:t>
      </w:r>
      <w:r>
        <w:rPr>
          <w:spacing w:val="-16"/>
          <w:w w:val="105"/>
        </w:rPr>
        <w:t xml:space="preserve"> </w:t>
      </w:r>
      <w:r>
        <w:rPr>
          <w:w w:val="105"/>
        </w:rPr>
        <w:t>entre</w:t>
      </w:r>
      <w:r>
        <w:rPr>
          <w:spacing w:val="-15"/>
          <w:w w:val="105"/>
        </w:rPr>
        <w:t xml:space="preserve"> </w:t>
      </w:r>
      <w:r>
        <w:rPr>
          <w:w w:val="105"/>
        </w:rPr>
        <w:t>PEMT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los</w:t>
      </w:r>
      <w:r>
        <w:rPr>
          <w:spacing w:val="-16"/>
          <w:w w:val="105"/>
        </w:rPr>
        <w:t xml:space="preserve"> </w:t>
      </w:r>
      <w:r>
        <w:rPr>
          <w:w w:val="105"/>
        </w:rPr>
        <w:t>dos</w:t>
      </w:r>
      <w:r>
        <w:rPr>
          <w:spacing w:val="-15"/>
          <w:w w:val="105"/>
        </w:rPr>
        <w:t xml:space="preserve"> </w:t>
      </w:r>
      <w:r>
        <w:rPr>
          <w:w w:val="105"/>
        </w:rPr>
        <w:t>ligandos.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miltefosina</w:t>
      </w:r>
      <w:proofErr w:type="spellEnd"/>
      <w:r>
        <w:rPr>
          <w:spacing w:val="-16"/>
          <w:w w:val="105"/>
        </w:rPr>
        <w:t xml:space="preserve"> </w:t>
      </w:r>
      <w:r>
        <w:rPr>
          <w:spacing w:val="16"/>
        </w:rPr>
        <w:t>mostr</w:t>
      </w:r>
      <w:r>
        <w:rPr>
          <w:spacing w:val="-101"/>
          <w:w w:val="90"/>
        </w:rPr>
        <w:t>o</w:t>
      </w:r>
      <w:r>
        <w:rPr>
          <w:spacing w:val="16"/>
          <w:w w:val="139"/>
        </w:rPr>
        <w:t>´</w:t>
      </w:r>
      <w:r>
        <w:rPr>
          <w:spacing w:val="-1"/>
          <w:w w:val="104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energ´ıa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spacing w:val="19"/>
          <w:w w:val="99"/>
        </w:rPr>
        <w:t>uni</w:t>
      </w:r>
      <w:r>
        <w:rPr>
          <w:spacing w:val="-98"/>
          <w:w w:val="139"/>
        </w:rPr>
        <w:t>´</w:t>
      </w:r>
      <w:r>
        <w:rPr>
          <w:spacing w:val="20"/>
          <w:w w:val="90"/>
        </w:rPr>
        <w:t>o</w:t>
      </w:r>
      <w:r>
        <w:rPr>
          <w:spacing w:val="20"/>
          <w:w w:val="101"/>
        </w:rPr>
        <w:t>n</w:t>
      </w:r>
      <w:proofErr w:type="spellEnd"/>
      <w:r>
        <w:rPr>
          <w:spacing w:val="-6"/>
          <w:w w:val="104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-7.9</w:t>
      </w:r>
      <w:r>
        <w:rPr>
          <w:spacing w:val="-8"/>
          <w:w w:val="105"/>
        </w:rPr>
        <w:t xml:space="preserve"> </w:t>
      </w:r>
      <w:r>
        <w:rPr>
          <w:w w:val="105"/>
        </w:rPr>
        <w:t>kcal/mol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constante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spacing w:val="10"/>
        </w:rPr>
        <w:t>inhibici</w:t>
      </w:r>
      <w:r>
        <w:rPr>
          <w:spacing w:val="-107"/>
          <w:w w:val="95"/>
        </w:rPr>
        <w:t>o</w:t>
      </w:r>
      <w:r>
        <w:rPr>
          <w:spacing w:val="10"/>
          <w:w w:val="144"/>
        </w:rPr>
        <w:t>´</w:t>
      </w:r>
      <w:r>
        <w:rPr>
          <w:spacing w:val="11"/>
          <w:w w:val="106"/>
        </w:rPr>
        <w:t>n</w:t>
      </w:r>
      <w:proofErr w:type="spellEnd"/>
      <w:r>
        <w:rPr>
          <w:spacing w:val="-7"/>
          <w:w w:val="104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1.62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uM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mientras que el ketoconazol </w:t>
      </w:r>
      <w:proofErr w:type="spellStart"/>
      <w:r>
        <w:rPr>
          <w:spacing w:val="14"/>
          <w:w w:val="99"/>
        </w:rPr>
        <w:t>pr</w:t>
      </w:r>
      <w:r>
        <w:rPr>
          <w:spacing w:val="13"/>
          <w:w w:val="99"/>
        </w:rPr>
        <w:t>e</w:t>
      </w:r>
      <w:r>
        <w:rPr>
          <w:spacing w:val="14"/>
          <w:w w:val="91"/>
        </w:rPr>
        <w:t>s</w:t>
      </w:r>
      <w:r>
        <w:rPr>
          <w:spacing w:val="13"/>
          <w:w w:val="90"/>
        </w:rPr>
        <w:t>e</w:t>
      </w:r>
      <w:r>
        <w:rPr>
          <w:spacing w:val="7"/>
          <w:w w:val="101"/>
        </w:rPr>
        <w:t>n</w:t>
      </w:r>
      <w:r>
        <w:rPr>
          <w:spacing w:val="13"/>
          <w:w w:val="129"/>
        </w:rPr>
        <w:t>t</w:t>
      </w:r>
      <w:r>
        <w:rPr>
          <w:spacing w:val="-104"/>
          <w:w w:val="139"/>
        </w:rPr>
        <w:t>´</w:t>
      </w:r>
      <w:r>
        <w:rPr>
          <w:spacing w:val="14"/>
          <w:w w:val="90"/>
        </w:rPr>
        <w:t>o</w:t>
      </w:r>
      <w:proofErr w:type="spellEnd"/>
      <w:r>
        <w:rPr>
          <w:spacing w:val="-1"/>
          <w:w w:val="104"/>
        </w:rPr>
        <w:t xml:space="preserve"> </w:t>
      </w:r>
      <w:r>
        <w:rPr>
          <w:w w:val="105"/>
        </w:rPr>
        <w:t xml:space="preserve">una </w:t>
      </w:r>
      <w:proofErr w:type="spellStart"/>
      <w:r>
        <w:rPr>
          <w:w w:val="105"/>
        </w:rPr>
        <w:t>energ´ıa</w:t>
      </w:r>
      <w:proofErr w:type="spellEnd"/>
      <w:r>
        <w:rPr>
          <w:w w:val="105"/>
        </w:rPr>
        <w:t xml:space="preserve"> de </w:t>
      </w:r>
      <w:proofErr w:type="spellStart"/>
      <w:r>
        <w:rPr>
          <w:spacing w:val="19"/>
          <w:w w:val="99"/>
        </w:rPr>
        <w:t>uni</w:t>
      </w:r>
      <w:r>
        <w:rPr>
          <w:spacing w:val="-98"/>
          <w:w w:val="90"/>
        </w:rPr>
        <w:t>o</w:t>
      </w:r>
      <w:r>
        <w:rPr>
          <w:spacing w:val="19"/>
          <w:w w:val="139"/>
        </w:rPr>
        <w:t>´</w:t>
      </w:r>
      <w:r>
        <w:rPr>
          <w:spacing w:val="20"/>
          <w:w w:val="101"/>
        </w:rPr>
        <w:t>n</w:t>
      </w:r>
      <w:proofErr w:type="spellEnd"/>
      <w:r>
        <w:rPr>
          <w:spacing w:val="-1"/>
          <w:w w:val="104"/>
        </w:rPr>
        <w:t xml:space="preserve"> </w:t>
      </w:r>
      <w:r>
        <w:rPr>
          <w:w w:val="105"/>
        </w:rPr>
        <w:t xml:space="preserve">de -9.6 kcal/mol y una constante de </w:t>
      </w:r>
      <w:proofErr w:type="spellStart"/>
      <w:r>
        <w:rPr>
          <w:spacing w:val="8"/>
        </w:rPr>
        <w:t>inhibici</w:t>
      </w:r>
      <w:r>
        <w:rPr>
          <w:spacing w:val="-109"/>
          <w:w w:val="95"/>
        </w:rPr>
        <w:t>o</w:t>
      </w:r>
      <w:r>
        <w:rPr>
          <w:spacing w:val="8"/>
          <w:w w:val="144"/>
        </w:rPr>
        <w:t>´</w:t>
      </w:r>
      <w:r>
        <w:rPr>
          <w:spacing w:val="9"/>
          <w:w w:val="106"/>
        </w:rPr>
        <w:t>n</w:t>
      </w:r>
      <w:proofErr w:type="spellEnd"/>
      <w:r>
        <w:rPr>
          <w:spacing w:val="-5"/>
          <w:w w:val="104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0.092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uM</w:t>
      </w:r>
      <w:proofErr w:type="spellEnd"/>
      <w:r>
        <w:rPr>
          <w:spacing w:val="-2"/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Estos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resultados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evidencian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interacciones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favorables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enzima. </w:t>
      </w:r>
      <w:r>
        <w:rPr>
          <w:w w:val="105"/>
        </w:rPr>
        <w:t>Se</w:t>
      </w:r>
      <w:r>
        <w:rPr>
          <w:spacing w:val="39"/>
          <w:w w:val="105"/>
        </w:rPr>
        <w:t xml:space="preserve"> </w:t>
      </w:r>
      <w:r>
        <w:rPr>
          <w:w w:val="105"/>
        </w:rPr>
        <w:t>observaron</w:t>
      </w:r>
      <w:r>
        <w:rPr>
          <w:spacing w:val="39"/>
          <w:w w:val="105"/>
        </w:rPr>
        <w:t xml:space="preserve"> </w:t>
      </w:r>
      <w:r>
        <w:rPr>
          <w:w w:val="105"/>
        </w:rPr>
        <w:t>enlaces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proofErr w:type="spellStart"/>
      <w:r>
        <w:rPr>
          <w:spacing w:val="11"/>
          <w:w w:val="104"/>
        </w:rPr>
        <w:t>hidr</w:t>
      </w:r>
      <w:r>
        <w:rPr>
          <w:spacing w:val="-106"/>
          <w:w w:val="94"/>
        </w:rPr>
        <w:t>o</w:t>
      </w:r>
      <w:r>
        <w:rPr>
          <w:spacing w:val="11"/>
          <w:w w:val="143"/>
        </w:rPr>
        <w:t>´</w:t>
      </w:r>
      <w:r>
        <w:rPr>
          <w:spacing w:val="11"/>
          <w:w w:val="94"/>
        </w:rPr>
        <w:t>g</w:t>
      </w:r>
      <w:r>
        <w:rPr>
          <w:spacing w:val="11"/>
          <w:w w:val="98"/>
        </w:rPr>
        <w:t>en</w:t>
      </w:r>
      <w:r>
        <w:rPr>
          <w:spacing w:val="12"/>
          <w:w w:val="98"/>
        </w:rPr>
        <w:t>o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interacciones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w w:val="105"/>
        </w:rPr>
        <w:t>Van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der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Waals</w:t>
      </w:r>
      <w:r>
        <w:rPr>
          <w:spacing w:val="39"/>
          <w:w w:val="105"/>
        </w:rPr>
        <w:t xml:space="preserve"> </w:t>
      </w:r>
      <w:r>
        <w:rPr>
          <w:w w:val="105"/>
        </w:rPr>
        <w:t>que</w:t>
      </w:r>
      <w:r>
        <w:rPr>
          <w:spacing w:val="39"/>
          <w:w w:val="105"/>
        </w:rPr>
        <w:t xml:space="preserve"> </w:t>
      </w:r>
      <w:r>
        <w:rPr>
          <w:w w:val="105"/>
        </w:rPr>
        <w:t>estabilizan los complejos formados.</w:t>
      </w:r>
      <w:r>
        <w:rPr>
          <w:spacing w:val="40"/>
          <w:w w:val="105"/>
        </w:rPr>
        <w:t xml:space="preserve"> </w:t>
      </w:r>
      <w:proofErr w:type="spellStart"/>
      <w:r>
        <w:rPr>
          <w:spacing w:val="9"/>
          <w:w w:val="97"/>
        </w:rPr>
        <w:t>A</w:t>
      </w:r>
      <w:r>
        <w:rPr>
          <w:spacing w:val="15"/>
          <w:w w:val="99"/>
        </w:rPr>
        <w:t>dem</w:t>
      </w:r>
      <w:r>
        <w:rPr>
          <w:spacing w:val="-102"/>
          <w:w w:val="142"/>
        </w:rPr>
        <w:t>´</w:t>
      </w:r>
      <w:r>
        <w:rPr>
          <w:spacing w:val="16"/>
          <w:w w:val="105"/>
        </w:rPr>
        <w:t>a</w:t>
      </w:r>
      <w:r>
        <w:rPr>
          <w:spacing w:val="16"/>
          <w:w w:val="98"/>
        </w:rPr>
        <w:t>s</w:t>
      </w:r>
      <w:proofErr w:type="spellEnd"/>
      <w:r>
        <w:rPr>
          <w:spacing w:val="16"/>
          <w:w w:val="98"/>
        </w:rPr>
        <w:t>,</w:t>
      </w:r>
      <w:r>
        <w:rPr>
          <w:w w:val="104"/>
        </w:rPr>
        <w:t xml:space="preserve"> </w:t>
      </w:r>
      <w:r>
        <w:rPr>
          <w:w w:val="105"/>
        </w:rPr>
        <w:t xml:space="preserve">mediante el software </w:t>
      </w:r>
      <w:proofErr w:type="spellStart"/>
      <w:r>
        <w:rPr>
          <w:w w:val="105"/>
        </w:rPr>
        <w:t>DoGSiteScorer</w:t>
      </w:r>
      <w:proofErr w:type="spellEnd"/>
      <w:r>
        <w:rPr>
          <w:w w:val="105"/>
        </w:rPr>
        <w:t xml:space="preserve">, se </w:t>
      </w:r>
      <w:proofErr w:type="spellStart"/>
      <w:r>
        <w:rPr>
          <w:spacing w:val="11"/>
          <w:w w:val="101"/>
        </w:rPr>
        <w:t>id</w:t>
      </w:r>
      <w:r>
        <w:rPr>
          <w:spacing w:val="10"/>
          <w:w w:val="101"/>
        </w:rPr>
        <w:t>e</w:t>
      </w:r>
      <w:r>
        <w:rPr>
          <w:spacing w:val="4"/>
          <w:w w:val="107"/>
        </w:rPr>
        <w:t>n</w:t>
      </w:r>
      <w:r>
        <w:rPr>
          <w:spacing w:val="10"/>
          <w:w w:val="99"/>
        </w:rPr>
        <w:t>tific</w:t>
      </w:r>
      <w:r>
        <w:rPr>
          <w:spacing w:val="-107"/>
          <w:w w:val="145"/>
        </w:rPr>
        <w:t>´</w:t>
      </w:r>
      <w:r>
        <w:rPr>
          <w:spacing w:val="11"/>
          <w:w w:val="96"/>
        </w:rPr>
        <w:t>o</w:t>
      </w:r>
      <w:proofErr w:type="spellEnd"/>
      <w:r>
        <w:rPr>
          <w:spacing w:val="-1"/>
          <w:w w:val="104"/>
        </w:rPr>
        <w:t xml:space="preserve"> </w:t>
      </w:r>
      <w:r>
        <w:rPr>
          <w:w w:val="105"/>
        </w:rPr>
        <w:t>un bolsillo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alto</w:t>
      </w:r>
      <w:r>
        <w:rPr>
          <w:spacing w:val="-4"/>
          <w:w w:val="105"/>
        </w:rPr>
        <w:t xml:space="preserve"> </w:t>
      </w:r>
      <w:r>
        <w:rPr>
          <w:w w:val="105"/>
        </w:rPr>
        <w:t>potencial</w:t>
      </w:r>
      <w:r>
        <w:rPr>
          <w:spacing w:val="-4"/>
          <w:w w:val="105"/>
        </w:rPr>
        <w:t xml:space="preserve"> </w:t>
      </w:r>
      <w:proofErr w:type="spellStart"/>
      <w:r>
        <w:rPr>
          <w:spacing w:val="8"/>
          <w:w w:val="106"/>
        </w:rPr>
        <w:t>far</w:t>
      </w:r>
      <w:r>
        <w:rPr>
          <w:spacing w:val="8"/>
          <w:w w:val="103"/>
        </w:rPr>
        <w:t>macol</w:t>
      </w:r>
      <w:r>
        <w:rPr>
          <w:spacing w:val="-109"/>
          <w:w w:val="147"/>
        </w:rPr>
        <w:t>´</w:t>
      </w:r>
      <w:r>
        <w:rPr>
          <w:spacing w:val="8"/>
          <w:w w:val="98"/>
        </w:rPr>
        <w:t>ogic</w:t>
      </w:r>
      <w:r>
        <w:rPr>
          <w:spacing w:val="9"/>
          <w:w w:val="98"/>
        </w:rPr>
        <w:t>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(score</w:t>
      </w:r>
      <w:r>
        <w:rPr>
          <w:spacing w:val="-4"/>
          <w:w w:val="105"/>
        </w:rPr>
        <w:t xml:space="preserve"> </w:t>
      </w:r>
      <w:r>
        <w:rPr>
          <w:w w:val="105"/>
        </w:rPr>
        <w:t>0.92),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proofErr w:type="spellStart"/>
      <w:r>
        <w:rPr>
          <w:spacing w:val="11"/>
        </w:rPr>
        <w:t>coincidi</w:t>
      </w:r>
      <w:r>
        <w:rPr>
          <w:spacing w:val="-106"/>
          <w:w w:val="97"/>
        </w:rPr>
        <w:t>o</w:t>
      </w:r>
      <w:proofErr w:type="spellEnd"/>
      <w:r>
        <w:rPr>
          <w:spacing w:val="12"/>
          <w:w w:val="146"/>
        </w:rPr>
        <w:t>´</w:t>
      </w:r>
      <w:r>
        <w:rPr>
          <w:spacing w:val="-3"/>
          <w:w w:val="104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sitio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spacing w:val="19"/>
          <w:w w:val="99"/>
        </w:rPr>
        <w:t>uni</w:t>
      </w:r>
      <w:r>
        <w:rPr>
          <w:spacing w:val="-98"/>
          <w:w w:val="139"/>
        </w:rPr>
        <w:t>´</w:t>
      </w:r>
      <w:r>
        <w:rPr>
          <w:spacing w:val="20"/>
          <w:w w:val="90"/>
        </w:rPr>
        <w:t>o</w:t>
      </w:r>
      <w:r>
        <w:rPr>
          <w:spacing w:val="20"/>
          <w:w w:val="101"/>
        </w:rPr>
        <w:t>n</w:t>
      </w:r>
      <w:proofErr w:type="spellEnd"/>
      <w:r>
        <w:rPr>
          <w:spacing w:val="-1"/>
          <w:w w:val="104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ambos</w:t>
      </w:r>
      <w:r>
        <w:rPr>
          <w:spacing w:val="-12"/>
          <w:w w:val="105"/>
        </w:rPr>
        <w:t xml:space="preserve"> </w:t>
      </w:r>
      <w:r>
        <w:rPr>
          <w:w w:val="105"/>
        </w:rPr>
        <w:t>ligandos. Esta</w:t>
      </w:r>
      <w:r>
        <w:rPr>
          <w:spacing w:val="-12"/>
          <w:w w:val="105"/>
        </w:rPr>
        <w:t xml:space="preserve"> </w:t>
      </w:r>
      <w:r>
        <w:rPr>
          <w:w w:val="105"/>
        </w:rPr>
        <w:t>coincidencia</w:t>
      </w:r>
      <w:r>
        <w:rPr>
          <w:spacing w:val="-12"/>
          <w:w w:val="105"/>
        </w:rPr>
        <w:t xml:space="preserve"> </w:t>
      </w:r>
      <w:r>
        <w:rPr>
          <w:w w:val="105"/>
        </w:rPr>
        <w:t>refuerza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11"/>
          <w:w w:val="102"/>
        </w:rPr>
        <w:t>hip</w:t>
      </w:r>
      <w:r>
        <w:rPr>
          <w:spacing w:val="-106"/>
          <w:w w:val="142"/>
        </w:rPr>
        <w:t>´</w:t>
      </w:r>
      <w:r>
        <w:rPr>
          <w:spacing w:val="12"/>
          <w:w w:val="93"/>
        </w:rPr>
        <w:t>o</w:t>
      </w:r>
      <w:r>
        <w:rPr>
          <w:spacing w:val="12"/>
        </w:rPr>
        <w:t>tesis</w:t>
      </w:r>
      <w:proofErr w:type="spellEnd"/>
      <w:r>
        <w:rPr>
          <w:spacing w:val="-11"/>
          <w:w w:val="104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10"/>
        </w:rPr>
        <w:t>inhibici</w:t>
      </w:r>
      <w:r>
        <w:rPr>
          <w:spacing w:val="-107"/>
          <w:w w:val="144"/>
        </w:rPr>
        <w:t>´</w:t>
      </w:r>
      <w:r>
        <w:rPr>
          <w:spacing w:val="11"/>
          <w:w w:val="95"/>
        </w:rPr>
        <w:t>o</w:t>
      </w:r>
      <w:r>
        <w:rPr>
          <w:spacing w:val="11"/>
          <w:w w:val="106"/>
        </w:rPr>
        <w:t>n</w:t>
      </w:r>
      <w:proofErr w:type="spellEnd"/>
      <w:r>
        <w:rPr>
          <w:spacing w:val="-11"/>
          <w:w w:val="104"/>
        </w:rPr>
        <w:t xml:space="preserve"> </w:t>
      </w:r>
      <w:proofErr w:type="spellStart"/>
      <w:r>
        <w:rPr>
          <w:spacing w:val="12"/>
          <w:w w:val="96"/>
        </w:rPr>
        <w:t>si</w:t>
      </w:r>
      <w:r>
        <w:rPr>
          <w:spacing w:val="5"/>
          <w:w w:val="96"/>
        </w:rPr>
        <w:t>m</w:t>
      </w:r>
      <w:r>
        <w:rPr>
          <w:spacing w:val="11"/>
          <w:w w:val="107"/>
        </w:rPr>
        <w:t>ult</w:t>
      </w:r>
      <w:r>
        <w:rPr>
          <w:spacing w:val="-106"/>
          <w:w w:val="141"/>
        </w:rPr>
        <w:t>´</w:t>
      </w:r>
      <w:r>
        <w:rPr>
          <w:spacing w:val="11"/>
          <w:w w:val="104"/>
        </w:rPr>
        <w:t>a</w:t>
      </w:r>
      <w:r>
        <w:rPr>
          <w:spacing w:val="11"/>
        </w:rPr>
        <w:t>nea</w:t>
      </w:r>
      <w:proofErr w:type="spellEnd"/>
      <w:r>
        <w:rPr>
          <w:w w:val="104"/>
        </w:rPr>
        <w:t xml:space="preserve"> </w:t>
      </w:r>
      <w:r>
        <w:rPr>
          <w:w w:val="105"/>
        </w:rPr>
        <w:t xml:space="preserve">de PEMT por </w:t>
      </w:r>
      <w:proofErr w:type="spellStart"/>
      <w:r>
        <w:rPr>
          <w:w w:val="105"/>
        </w:rPr>
        <w:t>miltefosina</w:t>
      </w:r>
      <w:proofErr w:type="spellEnd"/>
      <w:r>
        <w:rPr>
          <w:w w:val="105"/>
        </w:rPr>
        <w:t xml:space="preserve"> y ketoconazol </w:t>
      </w:r>
      <w:proofErr w:type="spellStart"/>
      <w:r>
        <w:rPr>
          <w:w w:val="105"/>
        </w:rPr>
        <w:t>podr´ıa</w:t>
      </w:r>
      <w:proofErr w:type="spellEnd"/>
      <w:r>
        <w:rPr>
          <w:w w:val="105"/>
        </w:rPr>
        <w:t xml:space="preserve"> tener un efecto </w:t>
      </w:r>
      <w:proofErr w:type="spellStart"/>
      <w:r>
        <w:rPr>
          <w:spacing w:val="10"/>
          <w:w w:val="102"/>
        </w:rPr>
        <w:t>si</w:t>
      </w:r>
      <w:r>
        <w:rPr>
          <w:spacing w:val="3"/>
          <w:w w:val="102"/>
        </w:rPr>
        <w:t>n</w:t>
      </w:r>
      <w:r>
        <w:rPr>
          <w:spacing w:val="-101"/>
          <w:w w:val="146"/>
        </w:rPr>
        <w:t>´</w:t>
      </w:r>
      <w:r>
        <w:rPr>
          <w:spacing w:val="10"/>
          <w:w w:val="97"/>
        </w:rPr>
        <w:t>e</w:t>
      </w:r>
      <w:r>
        <w:rPr>
          <w:spacing w:val="10"/>
          <w:w w:val="113"/>
        </w:rPr>
        <w:t>r</w:t>
      </w:r>
      <w:r>
        <w:rPr>
          <w:spacing w:val="10"/>
          <w:w w:val="98"/>
        </w:rPr>
        <w:t>gico</w:t>
      </w:r>
      <w:proofErr w:type="spellEnd"/>
      <w:r>
        <w:rPr>
          <w:spacing w:val="10"/>
          <w:w w:val="98"/>
        </w:rPr>
        <w:t>,</w:t>
      </w:r>
      <w:r>
        <w:rPr>
          <w:spacing w:val="-1"/>
          <w:w w:val="104"/>
        </w:rPr>
        <w:t xml:space="preserve"> </w:t>
      </w:r>
      <w:r>
        <w:rPr>
          <w:w w:val="105"/>
        </w:rPr>
        <w:t xml:space="preserve">actuando sobre rutas </w:t>
      </w:r>
      <w:proofErr w:type="spellStart"/>
      <w:r>
        <w:rPr>
          <w:spacing w:val="9"/>
          <w:w w:val="98"/>
        </w:rPr>
        <w:t>biosi</w:t>
      </w:r>
      <w:r>
        <w:rPr>
          <w:spacing w:val="2"/>
          <w:w w:val="98"/>
        </w:rPr>
        <w:t>n</w:t>
      </w:r>
      <w:r>
        <w:rPr>
          <w:spacing w:val="2"/>
          <w:w w:val="132"/>
        </w:rPr>
        <w:t>t</w:t>
      </w:r>
      <w:r>
        <w:rPr>
          <w:spacing w:val="-102"/>
          <w:w w:val="142"/>
        </w:rPr>
        <w:t>´</w:t>
      </w:r>
      <w:r>
        <w:rPr>
          <w:spacing w:val="8"/>
          <w:w w:val="93"/>
        </w:rPr>
        <w:t>e</w:t>
      </w:r>
      <w:r>
        <w:rPr>
          <w:spacing w:val="9"/>
          <w:w w:val="102"/>
        </w:rPr>
        <w:t>ticas</w:t>
      </w:r>
      <w:proofErr w:type="spellEnd"/>
      <w:r>
        <w:rPr>
          <w:w w:val="104"/>
        </w:rPr>
        <w:t xml:space="preserve"> </w:t>
      </w:r>
      <w:proofErr w:type="spellStart"/>
      <w:r>
        <w:rPr>
          <w:w w:val="105"/>
        </w:rPr>
        <w:t>cr´ıticas</w:t>
      </w:r>
      <w:proofErr w:type="spellEnd"/>
      <w:r>
        <w:rPr>
          <w:w w:val="105"/>
        </w:rPr>
        <w:t xml:space="preserve"> para la supervivencia de </w:t>
      </w:r>
      <w:r>
        <w:rPr>
          <w:i/>
          <w:w w:val="105"/>
        </w:rPr>
        <w:t xml:space="preserve">T. </w:t>
      </w:r>
      <w:proofErr w:type="spellStart"/>
      <w:r>
        <w:rPr>
          <w:i/>
          <w:w w:val="105"/>
        </w:rPr>
        <w:t>cruzi</w:t>
      </w:r>
      <w:proofErr w:type="spellEnd"/>
      <w:r>
        <w:rPr>
          <w:w w:val="105"/>
        </w:rPr>
        <w:t>.</w:t>
      </w:r>
    </w:p>
    <w:p w14:paraId="5DD3109C" w14:textId="77777777" w:rsidR="005559B2" w:rsidRDefault="00D32F0C">
      <w:pPr>
        <w:spacing w:before="2"/>
        <w:ind w:left="60"/>
        <w:jc w:val="both"/>
        <w:rPr>
          <w:sz w:val="24"/>
        </w:rPr>
      </w:pPr>
      <w:r>
        <w:rPr>
          <w:rFonts w:ascii="Georgia"/>
          <w:b/>
          <w:sz w:val="24"/>
        </w:rPr>
        <w:t>Palabras</w:t>
      </w:r>
      <w:r>
        <w:rPr>
          <w:rFonts w:ascii="Georgia"/>
          <w:b/>
          <w:spacing w:val="6"/>
          <w:sz w:val="24"/>
        </w:rPr>
        <w:t xml:space="preserve"> </w:t>
      </w:r>
      <w:r>
        <w:rPr>
          <w:rFonts w:ascii="Georgia"/>
          <w:b/>
          <w:sz w:val="24"/>
        </w:rPr>
        <w:t>Clave</w:t>
      </w:r>
      <w:r>
        <w:rPr>
          <w:sz w:val="24"/>
        </w:rPr>
        <w:t>:</w:t>
      </w:r>
      <w:r>
        <w:rPr>
          <w:spacing w:val="45"/>
          <w:sz w:val="24"/>
        </w:rPr>
        <w:t xml:space="preserve"> </w:t>
      </w:r>
      <w:proofErr w:type="spellStart"/>
      <w:r>
        <w:rPr>
          <w:i/>
          <w:sz w:val="24"/>
        </w:rPr>
        <w:t>Trypanosoma</w:t>
      </w:r>
      <w:proofErr w:type="spellEnd"/>
      <w:r>
        <w:rPr>
          <w:i/>
          <w:spacing w:val="8"/>
          <w:sz w:val="24"/>
        </w:rPr>
        <w:t xml:space="preserve"> </w:t>
      </w:r>
      <w:proofErr w:type="spellStart"/>
      <w:r>
        <w:rPr>
          <w:i/>
          <w:sz w:val="24"/>
        </w:rPr>
        <w:t>cruzi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PEMT, </w:t>
      </w:r>
      <w:proofErr w:type="spellStart"/>
      <w:r>
        <w:rPr>
          <w:sz w:val="24"/>
        </w:rPr>
        <w:t>Miltefosina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Ketoconazol,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Docking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Molecular.</w:t>
      </w:r>
    </w:p>
    <w:p w14:paraId="053124D1" w14:textId="77777777" w:rsidR="005559B2" w:rsidRDefault="005559B2">
      <w:pPr>
        <w:jc w:val="both"/>
        <w:rPr>
          <w:sz w:val="24"/>
        </w:rPr>
        <w:sectPr w:rsidR="005559B2">
          <w:footerReference w:type="default" r:id="rId6"/>
          <w:type w:val="continuous"/>
          <w:pgSz w:w="11910" w:h="16840"/>
          <w:pgMar w:top="1920" w:right="850" w:bottom="2700" w:left="1559" w:header="0" w:footer="2503" w:gutter="0"/>
          <w:pgNumType w:start="5"/>
          <w:cols w:space="720"/>
        </w:sectPr>
      </w:pPr>
    </w:p>
    <w:p w14:paraId="495E07DE" w14:textId="77777777" w:rsidR="005559B2" w:rsidRDefault="005559B2">
      <w:pPr>
        <w:pStyle w:val="Textoindependiente"/>
        <w:rPr>
          <w:sz w:val="49"/>
        </w:rPr>
      </w:pPr>
    </w:p>
    <w:p w14:paraId="3760B45A" w14:textId="77777777" w:rsidR="005559B2" w:rsidRDefault="005559B2">
      <w:pPr>
        <w:pStyle w:val="Textoindependiente"/>
        <w:spacing w:before="489"/>
        <w:rPr>
          <w:sz w:val="49"/>
        </w:rPr>
      </w:pPr>
    </w:p>
    <w:p w14:paraId="13F3BF55" w14:textId="77777777" w:rsidR="005559B2" w:rsidRPr="00B23515" w:rsidRDefault="00D32F0C">
      <w:pPr>
        <w:pStyle w:val="Ttulo1"/>
        <w:rPr>
          <w:lang w:val="en-US"/>
        </w:rPr>
      </w:pPr>
      <w:bookmarkStart w:id="1" w:name="=Abstract"/>
      <w:bookmarkEnd w:id="1"/>
      <w:r w:rsidRPr="00B23515">
        <w:rPr>
          <w:spacing w:val="-2"/>
          <w:lang w:val="en-US"/>
        </w:rPr>
        <w:t>Abstract</w:t>
      </w:r>
    </w:p>
    <w:p w14:paraId="08FFE32B" w14:textId="77777777" w:rsidR="005559B2" w:rsidRPr="00B23515" w:rsidRDefault="005559B2">
      <w:pPr>
        <w:pStyle w:val="Textoindependiente"/>
        <w:spacing w:before="342"/>
        <w:rPr>
          <w:rFonts w:ascii="Georgia"/>
          <w:b/>
          <w:sz w:val="49"/>
          <w:lang w:val="en-US"/>
        </w:rPr>
      </w:pPr>
    </w:p>
    <w:p w14:paraId="5BBAA071" w14:textId="77777777" w:rsidR="005559B2" w:rsidRPr="00B23515" w:rsidRDefault="00D32F0C">
      <w:pPr>
        <w:pStyle w:val="Textoindependiente"/>
        <w:spacing w:line="376" w:lineRule="auto"/>
        <w:ind w:left="60" w:right="251"/>
        <w:jc w:val="both"/>
        <w:rPr>
          <w:lang w:val="en-US"/>
        </w:rPr>
      </w:pPr>
      <w:r w:rsidRPr="00B23515">
        <w:rPr>
          <w:w w:val="105"/>
          <w:lang w:val="en-US"/>
        </w:rPr>
        <w:t xml:space="preserve">In this study, the molecular interaction between miltefosine and ketoconazole with the enzyme phosphatidylethanolamine methyltransferase (PEMT) of </w:t>
      </w:r>
      <w:r w:rsidRPr="00B23515">
        <w:rPr>
          <w:i/>
          <w:w w:val="105"/>
          <w:lang w:val="en-US"/>
        </w:rPr>
        <w:t xml:space="preserve">Trypanosoma cruzi </w:t>
      </w:r>
      <w:r w:rsidRPr="00B23515">
        <w:rPr>
          <w:w w:val="105"/>
          <w:lang w:val="en-US"/>
        </w:rPr>
        <w:t>was evaluated through semiflexible molecular docking.</w:t>
      </w:r>
      <w:r w:rsidRPr="00B23515">
        <w:rPr>
          <w:spacing w:val="40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PEMT was selected due to its role in the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biosynthesis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of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ergosterol,</w:t>
      </w:r>
      <w:r w:rsidRPr="00B23515">
        <w:rPr>
          <w:spacing w:val="-7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a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crucial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component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of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the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parasite’s</w:t>
      </w:r>
      <w:r w:rsidRPr="00B23515">
        <w:rPr>
          <w:spacing w:val="-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membrane.</w:t>
      </w:r>
      <w:r w:rsidRPr="00B23515">
        <w:rPr>
          <w:spacing w:val="20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Miltefosine and ketoconazole are known to interfere with phospholipid and ergosterol biosynthesis pathways, respectively, thus compromising parasite viability.</w:t>
      </w:r>
      <w:r w:rsidRPr="00B23515">
        <w:rPr>
          <w:spacing w:val="39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Given that, the 3D structure of</w:t>
      </w:r>
      <w:r w:rsidRPr="00B23515">
        <w:rPr>
          <w:spacing w:val="37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PEMT</w:t>
      </w:r>
      <w:r w:rsidRPr="00B23515">
        <w:rPr>
          <w:spacing w:val="36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was</w:t>
      </w:r>
      <w:r w:rsidRPr="00B23515">
        <w:rPr>
          <w:spacing w:val="37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obtained</w:t>
      </w:r>
      <w:r w:rsidRPr="00B23515">
        <w:rPr>
          <w:spacing w:val="37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from</w:t>
      </w:r>
      <w:r w:rsidRPr="00B23515">
        <w:rPr>
          <w:spacing w:val="37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AlphaFold,</w:t>
      </w:r>
      <w:r w:rsidRPr="00B23515">
        <w:rPr>
          <w:spacing w:val="40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a</w:t>
      </w:r>
      <w:r w:rsidRPr="00B23515">
        <w:rPr>
          <w:spacing w:val="36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Ramachandran</w:t>
      </w:r>
      <w:r w:rsidRPr="00B23515">
        <w:rPr>
          <w:spacing w:val="37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plot</w:t>
      </w:r>
      <w:r w:rsidRPr="00B23515">
        <w:rPr>
          <w:spacing w:val="36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analysis</w:t>
      </w:r>
      <w:r w:rsidRPr="00B23515">
        <w:rPr>
          <w:spacing w:val="37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was</w:t>
      </w:r>
      <w:r w:rsidRPr="00B23515">
        <w:rPr>
          <w:spacing w:val="37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performed to validate the structural reliability of the model.</w:t>
      </w:r>
      <w:r w:rsidRPr="00B23515">
        <w:rPr>
          <w:spacing w:val="40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Subsequently, semiflexible docking was carried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out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between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PEMT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and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the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two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ligands.</w:t>
      </w:r>
      <w:r w:rsidRPr="00B23515">
        <w:rPr>
          <w:spacing w:val="31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Miltefosine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exhibited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a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binding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energy</w:t>
      </w:r>
      <w:r w:rsidRPr="00B23515">
        <w:rPr>
          <w:spacing w:val="3"/>
          <w:w w:val="105"/>
          <w:lang w:val="en-US"/>
        </w:rPr>
        <w:t xml:space="preserve"> </w:t>
      </w:r>
      <w:r w:rsidRPr="00B23515">
        <w:rPr>
          <w:spacing w:val="-5"/>
          <w:w w:val="105"/>
          <w:lang w:val="en-US"/>
        </w:rPr>
        <w:t>of</w:t>
      </w:r>
    </w:p>
    <w:p w14:paraId="21A9F541" w14:textId="77777777" w:rsidR="005559B2" w:rsidRDefault="00D32F0C">
      <w:pPr>
        <w:pStyle w:val="Textoindependiente"/>
        <w:spacing w:before="1" w:line="376" w:lineRule="auto"/>
        <w:ind w:left="60" w:right="251"/>
        <w:jc w:val="both"/>
      </w:pPr>
      <w:r w:rsidRPr="00B23515">
        <w:rPr>
          <w:w w:val="105"/>
          <w:lang w:val="en-US"/>
        </w:rPr>
        <w:t>-7.9 kcal/mol and an inhibition constant of 1.62 uM, while ketoconazole showed a binding energy of -9.6 kcal/mol and an inhibition constant of 0.092 uM. These results demonstrate favorable interactions between both compounds and PEMT. The formation of hydrogen bonds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and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Van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der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Waals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interactions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was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observed, contributing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to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complex</w:t>
      </w:r>
      <w:r w:rsidRPr="00B23515">
        <w:rPr>
          <w:spacing w:val="-2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stabilization. Furthermore,</w:t>
      </w:r>
      <w:r w:rsidRPr="00B23515">
        <w:rPr>
          <w:spacing w:val="-11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a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high-potential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binding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pocket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in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PEMT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was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identified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using</w:t>
      </w:r>
      <w:r w:rsidRPr="00B23515">
        <w:rPr>
          <w:spacing w:val="-15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DoGSiteScorer, with a druggability score of 0.92.</w:t>
      </w:r>
      <w:r w:rsidRPr="00B23515">
        <w:rPr>
          <w:spacing w:val="40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>This pocket coincided with the binding site of both ligands, suggesting a shared pharmacophoric site.</w:t>
      </w:r>
      <w:r w:rsidRPr="00B23515">
        <w:rPr>
          <w:spacing w:val="40"/>
          <w:w w:val="105"/>
          <w:lang w:val="en-US"/>
        </w:rPr>
        <w:t xml:space="preserve"> </w:t>
      </w:r>
      <w:r w:rsidRPr="00B23515">
        <w:rPr>
          <w:w w:val="105"/>
          <w:lang w:val="en-US"/>
        </w:rPr>
        <w:t xml:space="preserve">The overlap reinforces the hypothesis that dual inhibition of PEMT by miltefosine and ketoconazole may enhance antiparasitic efficacy through a synergistic mechanism targeting critical biosynthetic routes in </w:t>
      </w:r>
      <w:r w:rsidRPr="00B23515">
        <w:rPr>
          <w:i/>
          <w:w w:val="105"/>
          <w:lang w:val="en-US"/>
        </w:rPr>
        <w:t>T. cruzi</w:t>
      </w:r>
      <w:r w:rsidRPr="00B23515">
        <w:rPr>
          <w:w w:val="105"/>
          <w:lang w:val="en-US"/>
        </w:rPr>
        <w:t xml:space="preserve">. </w:t>
      </w:r>
      <w:proofErr w:type="spellStart"/>
      <w:r>
        <w:rPr>
          <w:rFonts w:ascii="Georgia"/>
          <w:b/>
          <w:w w:val="105"/>
        </w:rPr>
        <w:t>Keywords</w:t>
      </w:r>
      <w:proofErr w:type="spellEnd"/>
      <w:r>
        <w:rPr>
          <w:w w:val="105"/>
        </w:rPr>
        <w:t>:</w:t>
      </w:r>
      <w:r>
        <w:rPr>
          <w:spacing w:val="19"/>
          <w:w w:val="105"/>
        </w:rPr>
        <w:t xml:space="preserve"> </w:t>
      </w:r>
      <w:proofErr w:type="spellStart"/>
      <w:r>
        <w:rPr>
          <w:i/>
          <w:w w:val="105"/>
        </w:rPr>
        <w:t>Trypanosoma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cruzi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PEMT,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Miltefosine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Ketoconazole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Molecular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Docking</w:t>
      </w:r>
      <w:proofErr w:type="spellEnd"/>
      <w:r>
        <w:rPr>
          <w:w w:val="105"/>
        </w:rPr>
        <w:t>.</w:t>
      </w:r>
    </w:p>
    <w:sectPr w:rsidR="005559B2">
      <w:pgSz w:w="11910" w:h="16840"/>
      <w:pgMar w:top="1920" w:right="850" w:bottom="2700" w:left="1559" w:header="0" w:footer="2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9743B" w14:textId="77777777" w:rsidR="00327BDF" w:rsidRDefault="00327BDF">
      <w:r>
        <w:separator/>
      </w:r>
    </w:p>
  </w:endnote>
  <w:endnote w:type="continuationSeparator" w:id="0">
    <w:p w14:paraId="7DE58FDC" w14:textId="77777777" w:rsidR="00327BDF" w:rsidRDefault="0032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B29C" w14:textId="77777777" w:rsidR="005559B2" w:rsidRDefault="00D32F0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3776" behindDoc="1" locked="0" layoutInCell="1" allowOverlap="1" wp14:anchorId="4E89B70E" wp14:editId="14406443">
              <wp:simplePos x="0" y="0"/>
              <wp:positionH relativeFrom="page">
                <wp:posOffset>3866019</wp:posOffset>
              </wp:positionH>
              <wp:positionV relativeFrom="page">
                <wp:posOffset>8963183</wp:posOffset>
              </wp:positionV>
              <wp:extent cx="188595" cy="2393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531F75" w14:textId="584DCD3A" w:rsidR="005559B2" w:rsidRDefault="005559B2" w:rsidP="00B23515">
                          <w:pPr>
                            <w:pStyle w:val="Textoindependiente"/>
                            <w:spacing w:before="65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B70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4pt;margin-top:705.75pt;width:14.85pt;height:18.85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" filled="f" stroked="f">
              <v:textbox inset="0,0,0,0">
                <w:txbxContent>
                  <w:p w14:paraId="05531F75" w14:textId="584DCD3A" w:rsidR="005559B2" w:rsidRDefault="005559B2" w:rsidP="00B23515">
                    <w:pPr>
                      <w:pStyle w:val="Textoindependiente"/>
                      <w:spacing w:before="6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057C" w14:textId="77777777" w:rsidR="00327BDF" w:rsidRDefault="00327BDF">
      <w:r>
        <w:separator/>
      </w:r>
    </w:p>
  </w:footnote>
  <w:footnote w:type="continuationSeparator" w:id="0">
    <w:p w14:paraId="7BE29608" w14:textId="77777777" w:rsidR="00327BDF" w:rsidRDefault="0032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B2"/>
    <w:rsid w:val="00327BDF"/>
    <w:rsid w:val="00391206"/>
    <w:rsid w:val="00542D86"/>
    <w:rsid w:val="005559B2"/>
    <w:rsid w:val="00B23515"/>
    <w:rsid w:val="00CC7CE3"/>
    <w:rsid w:val="00D32F0C"/>
    <w:rsid w:val="00E73651"/>
    <w:rsid w:val="00E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A0E7C"/>
  <w15:docId w15:val="{0E912930-8092-41F5-8F94-D83572A4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right="194"/>
      <w:jc w:val="center"/>
      <w:outlineLvl w:val="0"/>
    </w:pPr>
    <w:rPr>
      <w:rFonts w:ascii="Georgia" w:eastAsia="Georgia" w:hAnsi="Georgia" w:cs="Georgia"/>
      <w:b/>
      <w:bCs/>
      <w:sz w:val="49"/>
      <w:szCs w:val="4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23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51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35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51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Humberto Ibadango Manrique</dc:creator>
  <cp:lastModifiedBy>Luis Humberto Ibadango Manrique</cp:lastModifiedBy>
  <cp:revision>2</cp:revision>
  <dcterms:created xsi:type="dcterms:W3CDTF">2025-04-23T23:33:00Z</dcterms:created>
  <dcterms:modified xsi:type="dcterms:W3CDTF">2025-04-23T23:33:00Z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iLovePDF</vt:lpwstr>
  </property>
</Properties>
</file>